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72036" w14:textId="0647725A"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3276E6">
        <w:t>NR AH#3</w:t>
      </w:r>
      <w:r w:rsidRPr="00CE0424">
        <w:tab/>
      </w:r>
      <w:proofErr w:type="spellStart"/>
      <w:r w:rsidRPr="00CE0424">
        <w:rPr>
          <w:sz w:val="32"/>
          <w:szCs w:val="32"/>
        </w:rPr>
        <w:t>Tdoc</w:t>
      </w:r>
      <w:proofErr w:type="spellEnd"/>
      <w:r w:rsidRPr="00CE0424">
        <w:rPr>
          <w:sz w:val="32"/>
          <w:szCs w:val="32"/>
        </w:rPr>
        <w:t xml:space="preserve"> R2-</w:t>
      </w:r>
      <w:r w:rsidR="002148B6" w:rsidRPr="002148B6">
        <w:rPr>
          <w:sz w:val="32"/>
          <w:szCs w:val="32"/>
        </w:rPr>
        <w:t>1800301</w:t>
      </w:r>
    </w:p>
    <w:p w14:paraId="565B8E29"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11698CDF" w14:textId="77777777" w:rsidR="00E90E49" w:rsidRPr="00CE0424" w:rsidRDefault="00E90E49" w:rsidP="00357380">
      <w:pPr>
        <w:pStyle w:val="3GPPHeader"/>
      </w:pPr>
    </w:p>
    <w:p w14:paraId="194DEF8D" w14:textId="76DD83AC" w:rsidR="00E90E49" w:rsidRPr="0083198A" w:rsidRDefault="00E90E49" w:rsidP="00311702">
      <w:pPr>
        <w:pStyle w:val="3GPPHeader"/>
        <w:rPr>
          <w:sz w:val="22"/>
          <w:szCs w:val="22"/>
          <w:lang w:val="en-US"/>
        </w:rPr>
      </w:pPr>
      <w:r w:rsidRPr="0083198A">
        <w:rPr>
          <w:sz w:val="22"/>
          <w:szCs w:val="22"/>
          <w:lang w:val="en-US"/>
        </w:rPr>
        <w:t>Agenda Item:</w:t>
      </w:r>
      <w:r w:rsidRPr="0083198A">
        <w:rPr>
          <w:sz w:val="22"/>
          <w:szCs w:val="22"/>
          <w:lang w:val="en-US"/>
        </w:rPr>
        <w:tab/>
      </w:r>
      <w:r w:rsidR="0083198A" w:rsidRPr="00732328">
        <w:rPr>
          <w:sz w:val="22"/>
          <w:szCs w:val="22"/>
          <w:lang w:val="en-US"/>
        </w:rPr>
        <w:t>10.4.1.6.6</w:t>
      </w:r>
      <w:bookmarkStart w:id="0" w:name="_GoBack"/>
      <w:bookmarkEnd w:id="0"/>
    </w:p>
    <w:p w14:paraId="5DEBB1F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6171DFC" w14:textId="40151D68" w:rsidR="00E90E49" w:rsidRPr="00CE0424" w:rsidRDefault="003D3C45" w:rsidP="00311702">
      <w:pPr>
        <w:pStyle w:val="3GPPHeader"/>
        <w:rPr>
          <w:sz w:val="22"/>
          <w:szCs w:val="22"/>
        </w:rPr>
      </w:pPr>
      <w:r>
        <w:rPr>
          <w:sz w:val="22"/>
          <w:szCs w:val="22"/>
        </w:rPr>
        <w:t>Title:</w:t>
      </w:r>
      <w:r w:rsidR="00E90E49" w:rsidRPr="00CE0424">
        <w:rPr>
          <w:sz w:val="22"/>
          <w:szCs w:val="22"/>
        </w:rPr>
        <w:tab/>
      </w:r>
      <w:r w:rsidR="00634884">
        <w:rPr>
          <w:sz w:val="22"/>
          <w:szCs w:val="22"/>
        </w:rPr>
        <w:t>Public Warning System</w:t>
      </w:r>
      <w:r w:rsidR="00732328">
        <w:rPr>
          <w:sz w:val="22"/>
          <w:szCs w:val="22"/>
        </w:rPr>
        <w:t xml:space="preserve"> provisioning</w:t>
      </w:r>
    </w:p>
    <w:p w14:paraId="2FE60A70" w14:textId="77777777" w:rsidR="00E90E49" w:rsidRDefault="00E90E49" w:rsidP="00D546FF">
      <w:pPr>
        <w:pStyle w:val="3GPPHeader"/>
        <w:rPr>
          <w:sz w:val="22"/>
          <w:szCs w:val="22"/>
        </w:rPr>
      </w:pPr>
      <w:r w:rsidRPr="00CE0424">
        <w:rPr>
          <w:sz w:val="22"/>
          <w:szCs w:val="22"/>
        </w:rPr>
        <w:t xml:space="preserve">Document </w:t>
      </w:r>
      <w:r w:rsidRPr="00634884">
        <w:rPr>
          <w:sz w:val="22"/>
          <w:szCs w:val="22"/>
        </w:rPr>
        <w:t>for:</w:t>
      </w:r>
      <w:r w:rsidRPr="00634884">
        <w:rPr>
          <w:sz w:val="22"/>
          <w:szCs w:val="22"/>
        </w:rPr>
        <w:tab/>
        <w:t>Discussion, Decision</w:t>
      </w:r>
    </w:p>
    <w:p w14:paraId="58B03E60" w14:textId="77777777" w:rsidR="00C24345" w:rsidRDefault="00E90E49" w:rsidP="00A2052C">
      <w:pPr>
        <w:pStyle w:val="Heading1"/>
      </w:pPr>
      <w:r w:rsidRPr="00CE0424">
        <w:t>Introduction</w:t>
      </w:r>
    </w:p>
    <w:p w14:paraId="7C55CC27" w14:textId="3684F7A0" w:rsidR="00A2052C" w:rsidRDefault="00634884" w:rsidP="00A2052C">
      <w:r>
        <w:t xml:space="preserve">One of the objectives in the WID for New Access Technology </w:t>
      </w:r>
      <w:r w:rsidR="00F1376A">
        <w:t xml:space="preserve">(in RP-172115) </w:t>
      </w:r>
      <w:r>
        <w:t xml:space="preserve">is to support Public Warning System (PWS). </w:t>
      </w:r>
      <w:r w:rsidR="000879FD">
        <w:t>At the RAN2#99</w:t>
      </w:r>
      <w:r>
        <w:t xml:space="preserve"> meeting the following agreements were reached:</w:t>
      </w:r>
    </w:p>
    <w:p w14:paraId="6EB0C821" w14:textId="77777777" w:rsidR="000879FD" w:rsidRPr="00503D7F" w:rsidRDefault="000879FD" w:rsidP="000879FD">
      <w:pPr>
        <w:pStyle w:val="Doc-text2"/>
        <w:pBdr>
          <w:top w:val="single" w:sz="4" w:space="1" w:color="auto"/>
          <w:left w:val="single" w:sz="4" w:space="4" w:color="auto"/>
          <w:bottom w:val="single" w:sz="4" w:space="1" w:color="auto"/>
          <w:right w:val="single" w:sz="4" w:space="4" w:color="auto"/>
        </w:pBdr>
        <w:ind w:left="363"/>
      </w:pPr>
      <w:r w:rsidRPr="00503D7F">
        <w:t>Agreements</w:t>
      </w:r>
    </w:p>
    <w:p w14:paraId="0EFA80F2" w14:textId="77777777" w:rsidR="000879FD" w:rsidRPr="00503D7F" w:rsidRDefault="000879FD" w:rsidP="000879FD">
      <w:pPr>
        <w:pStyle w:val="Doc-text2"/>
        <w:pBdr>
          <w:top w:val="single" w:sz="4" w:space="1" w:color="auto"/>
          <w:left w:val="single" w:sz="4" w:space="4" w:color="auto"/>
          <w:bottom w:val="single" w:sz="4" w:space="1" w:color="auto"/>
          <w:right w:val="single" w:sz="4" w:space="4" w:color="auto"/>
        </w:pBdr>
        <w:ind w:left="363"/>
      </w:pPr>
      <w:r w:rsidRPr="00503D7F">
        <w:t>1</w:t>
      </w:r>
      <w:r w:rsidRPr="00503D7F">
        <w:tab/>
        <w:t>For NR, different NR system information blocks are defined for ETWS primary notification, ETWS secondary notification and CMAS notification.</w:t>
      </w:r>
    </w:p>
    <w:p w14:paraId="3B317571" w14:textId="77777777" w:rsidR="000879FD" w:rsidRPr="00503D7F" w:rsidRDefault="000879FD" w:rsidP="000879FD">
      <w:pPr>
        <w:pStyle w:val="Doc-text2"/>
        <w:pBdr>
          <w:top w:val="single" w:sz="4" w:space="1" w:color="auto"/>
          <w:left w:val="single" w:sz="4" w:space="4" w:color="auto"/>
          <w:bottom w:val="single" w:sz="4" w:space="1" w:color="auto"/>
          <w:right w:val="single" w:sz="4" w:space="4" w:color="auto"/>
        </w:pBdr>
        <w:ind w:left="363"/>
      </w:pPr>
      <w:r w:rsidRPr="00503D7F">
        <w:t>2</w:t>
      </w:r>
      <w:r w:rsidRPr="00503D7F">
        <w:tab/>
        <w:t>Paging is used to inform UEs about ETWS indication and CMAS indication. UE monitors ETWS/CMAS indication in its own paging occasion for RRC_IDLE and RRC_INACTIVE. UE monitors ETWS/CMAS indication in any paging occasion for RRC Connected.</w:t>
      </w:r>
    </w:p>
    <w:p w14:paraId="73734C5C" w14:textId="77777777" w:rsidR="000879FD" w:rsidRPr="00503D7F" w:rsidRDefault="000879FD" w:rsidP="000879FD">
      <w:pPr>
        <w:pStyle w:val="Doc-text2"/>
        <w:pBdr>
          <w:top w:val="single" w:sz="4" w:space="1" w:color="auto"/>
          <w:left w:val="single" w:sz="4" w:space="4" w:color="auto"/>
          <w:bottom w:val="single" w:sz="4" w:space="1" w:color="auto"/>
          <w:right w:val="single" w:sz="4" w:space="4" w:color="auto"/>
        </w:pBdr>
        <w:ind w:left="363"/>
      </w:pPr>
      <w:r w:rsidRPr="00503D7F">
        <w:t>3</w:t>
      </w:r>
      <w:r w:rsidRPr="00503D7F">
        <w:tab/>
        <w:t>Paging indicating ETWS/CMAS notification triggers acquisition of system information (without delaying until the next modification period)</w:t>
      </w:r>
    </w:p>
    <w:p w14:paraId="713F7FF4" w14:textId="498C8FDE" w:rsidR="00634884" w:rsidRDefault="00634884" w:rsidP="00A2052C"/>
    <w:p w14:paraId="307818C2" w14:textId="3C5FC2E1" w:rsidR="000879FD" w:rsidRPr="00A2052C" w:rsidRDefault="000879FD" w:rsidP="00A2052C">
      <w:r>
        <w:t xml:space="preserve">This contribution discusses some stage 3 related details on PWS, such as how the </w:t>
      </w:r>
      <w:r w:rsidR="00732328">
        <w:t xml:space="preserve">UE should be indicated about </w:t>
      </w:r>
      <w:r>
        <w:t xml:space="preserve">ETWS/CMAS notifications </w:t>
      </w:r>
      <w:r w:rsidR="00732328">
        <w:t xml:space="preserve">through </w:t>
      </w:r>
      <w:r>
        <w:t>paging messages.</w:t>
      </w:r>
    </w:p>
    <w:p w14:paraId="0285E7DC" w14:textId="77777777" w:rsidR="004000E8" w:rsidRPr="00CE0424" w:rsidRDefault="004000E8" w:rsidP="00CE0424">
      <w:pPr>
        <w:pStyle w:val="Heading1"/>
      </w:pPr>
      <w:bookmarkStart w:id="1" w:name="_Ref178064866"/>
      <w:r w:rsidRPr="00CE0424">
        <w:t>Discussion</w:t>
      </w:r>
      <w:bookmarkEnd w:id="1"/>
    </w:p>
    <w:p w14:paraId="1290B932" w14:textId="316E417C" w:rsidR="00D177AC" w:rsidRDefault="007033A5" w:rsidP="00CE0424">
      <w:pPr>
        <w:pStyle w:val="BodyText"/>
      </w:pPr>
      <w:r w:rsidRPr="00841185">
        <w:t xml:space="preserve">According to the RAN2 agreements </w:t>
      </w:r>
      <w:r w:rsidR="00841185" w:rsidRPr="00841185">
        <w:t xml:space="preserve">paging shall be used to inform UEs about ETWS and CMAS </w:t>
      </w:r>
      <w:r w:rsidRPr="00841185">
        <w:t>indication</w:t>
      </w:r>
      <w:r w:rsidR="00841185" w:rsidRPr="00841185">
        <w:t xml:space="preserve">s. </w:t>
      </w:r>
      <w:r w:rsidR="00841185" w:rsidRPr="00D177AC">
        <w:t xml:space="preserve">The UE is then triggered to acquire system information without delaying until the next modification period, just as in LTE. </w:t>
      </w:r>
      <w:r w:rsidR="00D177AC" w:rsidRPr="00D177AC">
        <w:t xml:space="preserve">The details of how the ETWS and CMAS indications are included in the paging message have however not yet been specified or agreed. </w:t>
      </w:r>
      <w:r w:rsidR="00841185" w:rsidRPr="00D177AC">
        <w:t xml:space="preserve">In </w:t>
      </w:r>
      <w:r w:rsidR="00841185" w:rsidRPr="00D177AC">
        <w:fldChar w:fldCharType="begin"/>
      </w:r>
      <w:r w:rsidR="00841185" w:rsidRPr="00D177AC">
        <w:instrText xml:space="preserve"> REF _Ref502844184 \r \h </w:instrText>
      </w:r>
      <w:r w:rsidR="00D177AC">
        <w:instrText xml:space="preserve"> \* MERGEFORMAT </w:instrText>
      </w:r>
      <w:r w:rsidR="00841185" w:rsidRPr="00D177AC">
        <w:fldChar w:fldCharType="separate"/>
      </w:r>
      <w:r w:rsidR="00841185" w:rsidRPr="00D177AC">
        <w:t>[1]</w:t>
      </w:r>
      <w:r w:rsidR="00841185" w:rsidRPr="00D177AC">
        <w:fldChar w:fldCharType="end"/>
      </w:r>
      <w:r w:rsidR="00841185" w:rsidRPr="00D177AC">
        <w:t xml:space="preserve"> it is proposed to </w:t>
      </w:r>
      <w:r w:rsidR="00D177AC" w:rsidRPr="00D177AC">
        <w:t>use SIB specific modification indication in the paging message, instead of specific ETWS/CMAS indications as in LTE.</w:t>
      </w:r>
      <w:r w:rsidR="00D177AC">
        <w:t xml:space="preserve"> </w:t>
      </w:r>
      <w:r w:rsidR="00A63263">
        <w:t xml:space="preserve">It is said </w:t>
      </w:r>
      <w:r w:rsidR="00D177AC">
        <w:t>that the UE then would not need to read SIB1 to find out that there is an ETWS/CMAS indication.</w:t>
      </w:r>
    </w:p>
    <w:p w14:paraId="085A9C32" w14:textId="50304C28" w:rsidR="00D177AC" w:rsidRPr="00D177AC" w:rsidRDefault="00D177AC" w:rsidP="00CE0424">
      <w:pPr>
        <w:pStyle w:val="BodyText"/>
      </w:pPr>
      <w:r>
        <w:t xml:space="preserve">Warning messages are </w:t>
      </w:r>
      <w:r w:rsidR="00A63263">
        <w:t xml:space="preserve">however </w:t>
      </w:r>
      <w:r>
        <w:t xml:space="preserve">only transmitted at very special circumstances, such as when there is risk for e.g. an earthquake or another imminent threat in the area. </w:t>
      </w:r>
      <w:r w:rsidR="00A40B38">
        <w:t xml:space="preserve">There </w:t>
      </w:r>
      <w:r w:rsidR="00A63263">
        <w:t>is</w:t>
      </w:r>
      <w:r w:rsidR="00A40B38">
        <w:t xml:space="preserve"> thus typically no warning message being transmitted in the network and no </w:t>
      </w:r>
      <w:r w:rsidR="001E65D7">
        <w:t xml:space="preserve">SI message with </w:t>
      </w:r>
      <w:r w:rsidR="00A40B38">
        <w:t xml:space="preserve">ETWS or CMAS related </w:t>
      </w:r>
      <w:r w:rsidR="00A63263">
        <w:t>SIB</w:t>
      </w:r>
      <w:r w:rsidR="001E65D7">
        <w:t>(s)</w:t>
      </w:r>
      <w:r w:rsidR="00A40B38">
        <w:t xml:space="preserve"> </w:t>
      </w:r>
      <w:r w:rsidR="00A63263">
        <w:t xml:space="preserve">is </w:t>
      </w:r>
      <w:r w:rsidR="00A40B38">
        <w:t xml:space="preserve">scheduled. Such </w:t>
      </w:r>
      <w:r w:rsidR="001E65D7">
        <w:t xml:space="preserve">an </w:t>
      </w:r>
      <w:r w:rsidR="00A63263">
        <w:t>SI mess</w:t>
      </w:r>
      <w:r w:rsidR="001E65D7">
        <w:t xml:space="preserve">age </w:t>
      </w:r>
      <w:r w:rsidR="00A40B38">
        <w:t>would only be scheduled once broadcast of an ETWS or CMAS notification is triggered</w:t>
      </w:r>
      <w:r w:rsidR="00A63263">
        <w:t xml:space="preserve">, where </w:t>
      </w:r>
      <w:r w:rsidR="00A40B38">
        <w:t xml:space="preserve">the </w:t>
      </w:r>
      <w:r w:rsidR="00A63263">
        <w:t xml:space="preserve">network may schedule </w:t>
      </w:r>
      <w:r w:rsidR="001E65D7">
        <w:t xml:space="preserve">it </w:t>
      </w:r>
      <w:r w:rsidR="00A63263">
        <w:t xml:space="preserve">according to the warning requirements. The </w:t>
      </w:r>
      <w:r w:rsidR="00A40B38">
        <w:t xml:space="preserve">UE </w:t>
      </w:r>
      <w:r w:rsidR="00A63263">
        <w:t>will</w:t>
      </w:r>
      <w:r w:rsidR="00A40B38">
        <w:t xml:space="preserve"> therefore</w:t>
      </w:r>
      <w:r w:rsidR="00A63263">
        <w:t>,</w:t>
      </w:r>
      <w:r w:rsidR="00A40B38">
        <w:t xml:space="preserve"> </w:t>
      </w:r>
      <w:r w:rsidR="00A63263">
        <w:t xml:space="preserve">in almost all cases, </w:t>
      </w:r>
      <w:r w:rsidR="00A40B38">
        <w:t xml:space="preserve">not have any scheduling information for ETWS or CMAS related SIBs when it receives </w:t>
      </w:r>
      <w:r w:rsidR="00A63263">
        <w:t xml:space="preserve">an </w:t>
      </w:r>
      <w:r w:rsidR="00A40B38">
        <w:t xml:space="preserve">ETWS/CMAS indication. The UE will thus </w:t>
      </w:r>
      <w:r w:rsidR="001E65D7">
        <w:t xml:space="preserve">then </w:t>
      </w:r>
      <w:r w:rsidR="00A40B38">
        <w:t xml:space="preserve">need to read SIB1 to receive information about </w:t>
      </w:r>
      <w:r w:rsidR="001E65D7">
        <w:t xml:space="preserve">what SI message that contains ETWS/CMAS </w:t>
      </w:r>
      <w:r w:rsidR="00A40B38">
        <w:t>related SIB</w:t>
      </w:r>
      <w:r w:rsidR="001E65D7">
        <w:t>(</w:t>
      </w:r>
      <w:r w:rsidR="00A40B38">
        <w:t>s</w:t>
      </w:r>
      <w:r w:rsidR="001E65D7">
        <w:t xml:space="preserve">) and how it is </w:t>
      </w:r>
      <w:r w:rsidR="00A40B38">
        <w:t>scheduled</w:t>
      </w:r>
      <w:r w:rsidR="001E65D7">
        <w:t>.</w:t>
      </w:r>
      <w:r w:rsidR="00A40B38">
        <w:t xml:space="preserve"> </w:t>
      </w:r>
      <w:r w:rsidR="001E65D7">
        <w:t>T</w:t>
      </w:r>
      <w:r w:rsidR="00A40B38">
        <w:t xml:space="preserve">he </w:t>
      </w:r>
      <w:r w:rsidR="00A40B38" w:rsidRPr="00D177AC">
        <w:t>SIB specific modification indication</w:t>
      </w:r>
      <w:r w:rsidR="00A40B38">
        <w:t xml:space="preserve"> is thus not suitable as ETWS/CMAS indication.</w:t>
      </w:r>
    </w:p>
    <w:p w14:paraId="22756686" w14:textId="65C1BB10" w:rsidR="00851149" w:rsidRDefault="00851149" w:rsidP="00A40B38">
      <w:pPr>
        <w:pStyle w:val="Observation"/>
      </w:pPr>
      <w:bookmarkStart w:id="2" w:name="_Toc502866290"/>
      <w:bookmarkStart w:id="3" w:name="_Toc502866312"/>
      <w:bookmarkStart w:id="4" w:name="_Toc502868341"/>
      <w:bookmarkStart w:id="5" w:name="_Toc502868459"/>
      <w:bookmarkStart w:id="6" w:name="_Toc503272209"/>
      <w:bookmarkStart w:id="7" w:name="_Toc503274719"/>
      <w:bookmarkStart w:id="8" w:name="_Toc503297676"/>
      <w:bookmarkStart w:id="9" w:name="_Toc503355088"/>
      <w:bookmarkStart w:id="10" w:name="_Toc503441548"/>
      <w:bookmarkStart w:id="11" w:name="_Toc503442349"/>
      <w:r w:rsidRPr="00A40B38">
        <w:t xml:space="preserve">When an ETWS or CMAS warning notification is provided by the network, the UE first </w:t>
      </w:r>
      <w:r w:rsidR="00A63263">
        <w:t xml:space="preserve">needs to </w:t>
      </w:r>
      <w:r w:rsidRPr="00A40B38">
        <w:t xml:space="preserve">read SIB1 to acquire the scheduling information for the </w:t>
      </w:r>
      <w:r w:rsidR="001E65D7">
        <w:t>SI message</w:t>
      </w:r>
      <w:r w:rsidR="00A63263">
        <w:t xml:space="preserve"> </w:t>
      </w:r>
      <w:r w:rsidR="001E65D7">
        <w:t xml:space="preserve">containing ETWS/CMAS related </w:t>
      </w:r>
      <w:r w:rsidR="00A63263">
        <w:t>SIB</w:t>
      </w:r>
      <w:r w:rsidR="001E65D7">
        <w:t>(</w:t>
      </w:r>
      <w:r w:rsidR="00A63263">
        <w:t>s</w:t>
      </w:r>
      <w:r w:rsidR="001E65D7">
        <w:t>)</w:t>
      </w:r>
      <w:r w:rsidRPr="00A40B38">
        <w:t>.</w:t>
      </w:r>
      <w:bookmarkEnd w:id="2"/>
      <w:bookmarkEnd w:id="3"/>
      <w:bookmarkEnd w:id="4"/>
      <w:bookmarkEnd w:id="5"/>
      <w:bookmarkEnd w:id="6"/>
      <w:bookmarkEnd w:id="7"/>
      <w:bookmarkEnd w:id="8"/>
      <w:bookmarkEnd w:id="9"/>
      <w:bookmarkEnd w:id="10"/>
      <w:bookmarkEnd w:id="11"/>
    </w:p>
    <w:p w14:paraId="0C3A4FF6" w14:textId="5303DF3B" w:rsidR="00883B0F" w:rsidRDefault="00BF0330" w:rsidP="0064099B">
      <w:r>
        <w:t xml:space="preserve">A </w:t>
      </w:r>
      <w:r w:rsidR="00883B0F" w:rsidRPr="00883B0F">
        <w:t>quick reception of a warning when it is broadcasted</w:t>
      </w:r>
      <w:r>
        <w:t xml:space="preserve"> needs to be supported</w:t>
      </w:r>
      <w:r w:rsidR="00883B0F" w:rsidRPr="00883B0F">
        <w:t xml:space="preserve">, especially to meet </w:t>
      </w:r>
      <w:r w:rsidR="001E65D7" w:rsidRPr="00883B0F">
        <w:t xml:space="preserve">the requirement </w:t>
      </w:r>
      <w:r w:rsidR="00883B0F" w:rsidRPr="00883B0F">
        <w:t xml:space="preserve">in </w:t>
      </w:r>
      <w:r w:rsidR="00883B0F" w:rsidRPr="00883B0F">
        <w:fldChar w:fldCharType="begin"/>
      </w:r>
      <w:r w:rsidR="00883B0F" w:rsidRPr="00883B0F">
        <w:instrText xml:space="preserve"> REF _Ref477976429 \r \h </w:instrText>
      </w:r>
      <w:r w:rsidR="00883B0F">
        <w:instrText xml:space="preserve"> \* MERGEFORMAT </w:instrText>
      </w:r>
      <w:r w:rsidR="00883B0F" w:rsidRPr="00883B0F">
        <w:fldChar w:fldCharType="separate"/>
      </w:r>
      <w:r w:rsidR="00883B0F" w:rsidRPr="00883B0F">
        <w:t>[2]</w:t>
      </w:r>
      <w:r w:rsidR="00883B0F" w:rsidRPr="00883B0F">
        <w:fldChar w:fldCharType="end"/>
      </w:r>
      <w:r w:rsidR="00883B0F" w:rsidRPr="00883B0F">
        <w:t xml:space="preserve"> that an ETWS primary notification shall be received within 4s</w:t>
      </w:r>
      <w:r>
        <w:t xml:space="preserve">. In LTE </w:t>
      </w:r>
      <w:r w:rsidR="00883B0F" w:rsidRPr="00883B0F">
        <w:t xml:space="preserve">it has </w:t>
      </w:r>
      <w:r>
        <w:t xml:space="preserve">therefore been </w:t>
      </w:r>
      <w:r w:rsidR="00883B0F" w:rsidRPr="00883B0F">
        <w:t xml:space="preserve">defined that the UE shall </w:t>
      </w:r>
      <w:r>
        <w:t>(re)</w:t>
      </w:r>
      <w:r w:rsidR="00883B0F" w:rsidRPr="00883B0F">
        <w:t xml:space="preserve">acquire </w:t>
      </w:r>
      <w:r>
        <w:t xml:space="preserve">SIB1/system information </w:t>
      </w:r>
      <w:r w:rsidR="00883B0F">
        <w:t xml:space="preserve">directly when it receives a paging message with ETWS and/or </w:t>
      </w:r>
      <w:r w:rsidR="00883B0F" w:rsidRPr="00883B0F">
        <w:t xml:space="preserve">CMAS indication. It shall thus not await the next SI modification </w:t>
      </w:r>
      <w:r w:rsidR="00243EB4">
        <w:t xml:space="preserve">period boundary </w:t>
      </w:r>
      <w:r w:rsidR="00883B0F" w:rsidRPr="00883B0F">
        <w:t>in that case.</w:t>
      </w:r>
    </w:p>
    <w:p w14:paraId="2FA4C621" w14:textId="2BD7A34A" w:rsidR="00BF0330" w:rsidRDefault="00883B0F" w:rsidP="0064099B">
      <w:r>
        <w:lastRenderedPageBreak/>
        <w:t xml:space="preserve">Also in NR, a UE should </w:t>
      </w:r>
      <w:r w:rsidR="00BF0330">
        <w:t>(re)</w:t>
      </w:r>
      <w:r>
        <w:t xml:space="preserve">acquire </w:t>
      </w:r>
      <w:r w:rsidR="00BF0330">
        <w:t>SIB1/system information</w:t>
      </w:r>
      <w:r>
        <w:t xml:space="preserve"> as soon as possible after receiving the “ETWS/CMAS paging message”, i.e. it should not first wait for the SI modification period </w:t>
      </w:r>
      <w:r w:rsidR="00243EB4">
        <w:t>boundary</w:t>
      </w:r>
      <w:r>
        <w:t xml:space="preserve">. Two </w:t>
      </w:r>
      <w:r w:rsidR="00BF0330">
        <w:t xml:space="preserve">different </w:t>
      </w:r>
      <w:r>
        <w:t xml:space="preserve">alternatives </w:t>
      </w:r>
      <w:r w:rsidR="00BF0330">
        <w:t>that achieve this are:</w:t>
      </w:r>
    </w:p>
    <w:p w14:paraId="0CD85B31" w14:textId="10CEAF51" w:rsidR="00883B0F" w:rsidRDefault="00BF0330" w:rsidP="00BF0330">
      <w:pPr>
        <w:pStyle w:val="ListParagraph"/>
        <w:numPr>
          <w:ilvl w:val="0"/>
          <w:numId w:val="17"/>
        </w:numPr>
      </w:pPr>
      <w:r>
        <w:t>Include separate ETWS and CMAS indication bits in the paging message, just as in LTE. The UE will then (re)acquire SIB1/system information directly if any of these bits are set.</w:t>
      </w:r>
    </w:p>
    <w:p w14:paraId="4E6377E5" w14:textId="0343B2CC" w:rsidR="00BF0330" w:rsidRPr="00883B0F" w:rsidRDefault="00BF0330" w:rsidP="00BF0330">
      <w:pPr>
        <w:pStyle w:val="ListParagraph"/>
        <w:numPr>
          <w:ilvl w:val="0"/>
          <w:numId w:val="17"/>
        </w:numPr>
      </w:pPr>
      <w:r>
        <w:t xml:space="preserve">Include </w:t>
      </w:r>
      <w:r w:rsidR="00F53178">
        <w:t>information</w:t>
      </w:r>
      <w:r>
        <w:t xml:space="preserve"> in the paging message </w:t>
      </w:r>
      <w:r w:rsidR="00F53178">
        <w:t>(a generic field) to indicate</w:t>
      </w:r>
      <w:r>
        <w:t xml:space="preserve"> whether the UE should (re)acquire the SIB1/system information directly or only at the next modification period.</w:t>
      </w:r>
      <w:r w:rsidR="009438B6">
        <w:t xml:space="preserve"> </w:t>
      </w:r>
      <w:r w:rsidR="0083198A">
        <w:t xml:space="preserve">No ETWS or CMAS specific bits are then needed in the paging message. </w:t>
      </w:r>
      <w:r w:rsidR="009438B6">
        <w:t>The network would then indicate</w:t>
      </w:r>
      <w:r w:rsidR="0083198A">
        <w:t>, with the generic field,</w:t>
      </w:r>
      <w:r w:rsidR="009438B6">
        <w:t xml:space="preserve"> that the UE should (re)acquire SIB1/system information directly when ETWS/CMAS warnings are </w:t>
      </w:r>
      <w:r w:rsidR="009438B6">
        <w:t>broadcasted.</w:t>
      </w:r>
    </w:p>
    <w:p w14:paraId="7B5AD0A2" w14:textId="66F4F2F2" w:rsidR="00447918" w:rsidRDefault="00BF0330" w:rsidP="0064099B">
      <w:r w:rsidRPr="00243EB4">
        <w:t xml:space="preserve">The benefit with alternative 2 is that it </w:t>
      </w:r>
      <w:r w:rsidR="00B81220">
        <w:t xml:space="preserve">avoids </w:t>
      </w:r>
      <w:r w:rsidR="00B81220">
        <w:rPr>
          <w:lang w:eastAsia="ja-JP"/>
        </w:rPr>
        <w:t xml:space="preserve">coupling of application and </w:t>
      </w:r>
      <w:proofErr w:type="gramStart"/>
      <w:r w:rsidR="00B81220">
        <w:rPr>
          <w:lang w:eastAsia="ja-JP"/>
        </w:rPr>
        <w:t>low level</w:t>
      </w:r>
      <w:proofErr w:type="gramEnd"/>
      <w:r w:rsidR="00B81220">
        <w:rPr>
          <w:lang w:eastAsia="ja-JP"/>
        </w:rPr>
        <w:t xml:space="preserve"> signalling and i</w:t>
      </w:r>
      <w:r w:rsidR="00B81220">
        <w:t xml:space="preserve">t </w:t>
      </w:r>
      <w:r w:rsidRPr="00243EB4">
        <w:t xml:space="preserve">is </w:t>
      </w:r>
      <w:r w:rsidR="0083198A">
        <w:t xml:space="preserve">not limited to ETWS/CMAS warnings. </w:t>
      </w:r>
      <w:r w:rsidR="00B81220">
        <w:t xml:space="preserve">With alternative 2 </w:t>
      </w:r>
      <w:r w:rsidR="00446EAD">
        <w:t>i</w:t>
      </w:r>
      <w:r w:rsidR="0083198A">
        <w:t xml:space="preserve">t is </w:t>
      </w:r>
      <w:r w:rsidRPr="00243EB4">
        <w:t>possible to enable UEs to (re)acquire SIB1</w:t>
      </w:r>
      <w:r w:rsidR="00243EB4" w:rsidRPr="00243EB4">
        <w:t>,</w:t>
      </w:r>
      <w:r w:rsidRPr="00243EB4">
        <w:t xml:space="preserve"> and other updated system information</w:t>
      </w:r>
      <w:r w:rsidR="00243EB4" w:rsidRPr="00243EB4">
        <w:t>,</w:t>
      </w:r>
      <w:r w:rsidRPr="00243EB4">
        <w:t xml:space="preserve"> directly also in other cases</w:t>
      </w:r>
      <w:r w:rsidR="00243EB4" w:rsidRPr="00243EB4">
        <w:t xml:space="preserve"> than ETWS/CMAS warnings</w:t>
      </w:r>
      <w:r w:rsidRPr="00243EB4">
        <w:t xml:space="preserve">. As discussed </w:t>
      </w:r>
      <w:r w:rsidR="00243EB4" w:rsidRPr="00243EB4">
        <w:t xml:space="preserve">in </w:t>
      </w:r>
      <w:r w:rsidR="00243EB4" w:rsidRPr="00243EB4">
        <w:fldChar w:fldCharType="begin"/>
      </w:r>
      <w:r w:rsidR="00243EB4" w:rsidRPr="00243EB4">
        <w:instrText xml:space="preserve"> REF _Ref503273837 \r \h  \* MERGEFORMAT </w:instrText>
      </w:r>
      <w:r w:rsidR="00243EB4" w:rsidRPr="00243EB4">
        <w:fldChar w:fldCharType="separate"/>
      </w:r>
      <w:r w:rsidR="00243EB4" w:rsidRPr="00243EB4">
        <w:t>[3]</w:t>
      </w:r>
      <w:r w:rsidR="00243EB4" w:rsidRPr="00243EB4">
        <w:fldChar w:fldCharType="end"/>
      </w:r>
      <w:r w:rsidR="00243EB4" w:rsidRPr="00243EB4">
        <w:t xml:space="preserve"> i</w:t>
      </w:r>
      <w:r w:rsidRPr="00243EB4">
        <w:t xml:space="preserve">t is </w:t>
      </w:r>
      <w:r w:rsidR="0083198A">
        <w:t xml:space="preserve">thus </w:t>
      </w:r>
      <w:r w:rsidRPr="00243EB4">
        <w:t xml:space="preserve">more future proof since </w:t>
      </w:r>
      <w:r w:rsidR="00243EB4" w:rsidRPr="00243EB4">
        <w:t>it can be used for any SI update that requires an immediate effectuation.</w:t>
      </w:r>
      <w:r w:rsidR="00243EB4">
        <w:t xml:space="preserve"> </w:t>
      </w:r>
    </w:p>
    <w:p w14:paraId="200069F0" w14:textId="5AD183A0" w:rsidR="00447918" w:rsidRDefault="00447918" w:rsidP="0064099B">
      <w:r>
        <w:t xml:space="preserve">The drawback with alternative 2 is that a UE not supporting ETWS/CMAS would read SIB1 when there is an SI update due to ETWS/CMAS notification, and find out that there is no change relevant to it. ETWS/CMAS notifications however occur very seldom, why </w:t>
      </w:r>
      <w:r w:rsidR="00B81220">
        <w:t xml:space="preserve">the </w:t>
      </w:r>
      <w:r>
        <w:t>impact</w:t>
      </w:r>
      <w:r w:rsidR="00B81220">
        <w:t xml:space="preserve"> is very limited</w:t>
      </w:r>
      <w:r>
        <w:t>.</w:t>
      </w:r>
    </w:p>
    <w:p w14:paraId="1496AF28" w14:textId="1BAEE7D4" w:rsidR="00A40B38" w:rsidRPr="00A40B38" w:rsidRDefault="00243EB4" w:rsidP="0064099B">
      <w:r>
        <w:t xml:space="preserve">The generic solution in alternative 2 is therefore preferred over alternative </w:t>
      </w:r>
      <w:r>
        <w:t>1, which is only applicable for ETWS/CMAS warnings.</w:t>
      </w:r>
    </w:p>
    <w:p w14:paraId="787CC3BE" w14:textId="70408CBE" w:rsidR="00AD76F8" w:rsidRPr="0064099B" w:rsidRDefault="00F53178" w:rsidP="00A04F49">
      <w:pPr>
        <w:pStyle w:val="Proposal"/>
      </w:pPr>
      <w:bookmarkStart w:id="12" w:name="_Toc502866292"/>
      <w:bookmarkStart w:id="13" w:name="_Toc502866314"/>
      <w:bookmarkStart w:id="14" w:name="_Toc502868301"/>
      <w:bookmarkStart w:id="15" w:name="_Toc502868462"/>
      <w:bookmarkStart w:id="16" w:name="_Toc503274004"/>
      <w:bookmarkStart w:id="17" w:name="_Toc503274722"/>
      <w:bookmarkStart w:id="18" w:name="_Toc503297678"/>
      <w:bookmarkStart w:id="19" w:name="_Toc503355085"/>
      <w:bookmarkStart w:id="20" w:name="_Toc503441550"/>
      <w:bookmarkStart w:id="21" w:name="_Toc503442351"/>
      <w:r>
        <w:t>Include a</w:t>
      </w:r>
      <w:r w:rsidR="00732328">
        <w:t xml:space="preserve"> </w:t>
      </w:r>
      <w:r>
        <w:t xml:space="preserve">generic </w:t>
      </w:r>
      <w:r w:rsidR="00732328">
        <w:t>field in the paging message</w:t>
      </w:r>
      <w:r>
        <w:t>, when there is an SI update indication,</w:t>
      </w:r>
      <w:r w:rsidR="00732328">
        <w:t xml:space="preserve"> </w:t>
      </w:r>
      <w:r>
        <w:t xml:space="preserve">to indicate </w:t>
      </w:r>
      <w:r w:rsidR="00732328">
        <w:t xml:space="preserve">whether the UE should re(acquire) SIB1 directly or only at the SI next modification period boundary. </w:t>
      </w:r>
      <w:r w:rsidR="00AD76F8" w:rsidRPr="0064099B">
        <w:t xml:space="preserve">When an ETWS or CMAS warning notification is provided by the network, </w:t>
      </w:r>
      <w:r>
        <w:t>the paging messages i</w:t>
      </w:r>
      <w:r w:rsidR="00490E71">
        <w:t>ndicate</w:t>
      </w:r>
      <w:r>
        <w:t xml:space="preserve"> an </w:t>
      </w:r>
      <w:r w:rsidR="00732328">
        <w:t xml:space="preserve">SI update </w:t>
      </w:r>
      <w:r>
        <w:t xml:space="preserve">and the </w:t>
      </w:r>
      <w:r w:rsidR="00732328">
        <w:t xml:space="preserve">generic field </w:t>
      </w:r>
      <w:r>
        <w:t xml:space="preserve">is </w:t>
      </w:r>
      <w:r w:rsidR="00490E71">
        <w:t xml:space="preserve">then </w:t>
      </w:r>
      <w:r w:rsidR="00732328">
        <w:t xml:space="preserve">set to that </w:t>
      </w:r>
      <w:r w:rsidR="00F1376A" w:rsidRPr="0064099B">
        <w:t xml:space="preserve">the UE should </w:t>
      </w:r>
      <w:r w:rsidR="00BF0330">
        <w:t>(re)acquire</w:t>
      </w:r>
      <w:r w:rsidR="00F1376A" w:rsidRPr="0064099B">
        <w:t xml:space="preserve"> SIB1 directly</w:t>
      </w:r>
      <w:r w:rsidR="00732328">
        <w:t>.</w:t>
      </w:r>
      <w:bookmarkEnd w:id="12"/>
      <w:bookmarkEnd w:id="13"/>
      <w:bookmarkEnd w:id="14"/>
      <w:bookmarkEnd w:id="15"/>
      <w:bookmarkEnd w:id="16"/>
      <w:bookmarkEnd w:id="17"/>
      <w:bookmarkEnd w:id="18"/>
      <w:bookmarkEnd w:id="19"/>
      <w:bookmarkEnd w:id="20"/>
      <w:bookmarkEnd w:id="21"/>
    </w:p>
    <w:p w14:paraId="0236384D" w14:textId="2C178676" w:rsidR="00F1376A" w:rsidRPr="00554F65" w:rsidRDefault="005E0049" w:rsidP="00554F65">
      <w:bookmarkStart w:id="22" w:name="_Toc502866293"/>
      <w:r w:rsidRPr="00554F65">
        <w:t xml:space="preserve">The ETWS primary notification is rather small </w:t>
      </w:r>
      <w:proofErr w:type="gramStart"/>
      <w:r w:rsidRPr="00554F65">
        <w:t>in order to</w:t>
      </w:r>
      <w:proofErr w:type="gramEnd"/>
      <w:r w:rsidRPr="00554F65">
        <w:t xml:space="preserve"> quickly reach the UEs with a warning. The requirement </w:t>
      </w:r>
      <w:r w:rsidR="00554F65">
        <w:t xml:space="preserve">in </w:t>
      </w:r>
      <w:r w:rsidR="00554F65">
        <w:fldChar w:fldCharType="begin"/>
      </w:r>
      <w:r w:rsidR="00554F65">
        <w:instrText xml:space="preserve"> REF _Ref502866389 \r \h </w:instrText>
      </w:r>
      <w:r w:rsidR="00554F65">
        <w:fldChar w:fldCharType="separate"/>
      </w:r>
      <w:r w:rsidR="00554F65">
        <w:t>[2]</w:t>
      </w:r>
      <w:r w:rsidR="00554F65">
        <w:fldChar w:fldCharType="end"/>
      </w:r>
      <w:r w:rsidR="00554F65">
        <w:t xml:space="preserve"> </w:t>
      </w:r>
      <w:r w:rsidRPr="00554F65">
        <w:t xml:space="preserve">is that the ETWS primary notification shall be delivered to the UE in the Notification Area within 4 seconds. The ETWS </w:t>
      </w:r>
      <w:r w:rsidR="00EF32C4" w:rsidRPr="00554F65">
        <w:t xml:space="preserve">secondary notification and </w:t>
      </w:r>
      <w:r w:rsidRPr="00554F65">
        <w:t xml:space="preserve">the </w:t>
      </w:r>
      <w:r w:rsidR="00EF32C4" w:rsidRPr="00554F65">
        <w:t>CMAS notification</w:t>
      </w:r>
      <w:r w:rsidRPr="00554F65">
        <w:t xml:space="preserve"> do not however have that requirement on delivery time. They instead need to convey larger amount of data </w:t>
      </w:r>
      <w:proofErr w:type="gramStart"/>
      <w:r w:rsidRPr="00554F65">
        <w:t>in order to</w:t>
      </w:r>
      <w:proofErr w:type="gramEnd"/>
      <w:r w:rsidRPr="00554F65">
        <w:t xml:space="preserve"> provide more information to the users. </w:t>
      </w:r>
      <w:r w:rsidR="00554F65" w:rsidRPr="00554F65">
        <w:t>In LTE it is therefore possible to segment the ETWS secondary notification and the CMAS notification</w:t>
      </w:r>
      <w:r w:rsidR="00EF32C4" w:rsidRPr="00554F65">
        <w:t xml:space="preserve">, which are provided through SIB11 and SIB12 respectively. The </w:t>
      </w:r>
      <w:r w:rsidR="00554F65" w:rsidRPr="00554F65">
        <w:t>same requirements can be assumed for NR and it is therefore proposed that segmentation is supported for ETWS secondary notifications and CMAS notifications also in NR.</w:t>
      </w:r>
      <w:bookmarkEnd w:id="22"/>
    </w:p>
    <w:p w14:paraId="09E3C94E" w14:textId="4AD64BDF" w:rsidR="00EF32C4" w:rsidRPr="00554F65" w:rsidRDefault="00EF32C4" w:rsidP="00EF32C4">
      <w:pPr>
        <w:pStyle w:val="Proposal"/>
      </w:pPr>
      <w:bookmarkStart w:id="23" w:name="_Toc502866294"/>
      <w:bookmarkStart w:id="24" w:name="_Toc502866315"/>
      <w:bookmarkStart w:id="25" w:name="_Toc502868302"/>
      <w:bookmarkStart w:id="26" w:name="_Toc502868463"/>
      <w:bookmarkStart w:id="27" w:name="_Toc503274005"/>
      <w:bookmarkStart w:id="28" w:name="_Toc503274723"/>
      <w:bookmarkStart w:id="29" w:name="_Toc503297679"/>
      <w:bookmarkStart w:id="30" w:name="_Toc503355086"/>
      <w:bookmarkStart w:id="31" w:name="_Toc503441551"/>
      <w:bookmarkStart w:id="32" w:name="_Toc503442352"/>
      <w:r w:rsidRPr="00554F65">
        <w:t xml:space="preserve">Segmentation </w:t>
      </w:r>
      <w:bookmarkStart w:id="33" w:name="_Hlk502866080"/>
      <w:r w:rsidR="00554F65" w:rsidRPr="00554F65">
        <w:t xml:space="preserve">of </w:t>
      </w:r>
      <w:r w:rsidRPr="00554F65">
        <w:t>ETWS secondary notifications and CMAS notifications</w:t>
      </w:r>
      <w:bookmarkEnd w:id="33"/>
      <w:r w:rsidR="00554F65" w:rsidRPr="00554F65">
        <w:t xml:space="preserve"> should be supported in NR</w:t>
      </w:r>
      <w:r w:rsidRPr="00554F65">
        <w:t>.</w:t>
      </w:r>
      <w:bookmarkEnd w:id="23"/>
      <w:bookmarkEnd w:id="24"/>
      <w:bookmarkEnd w:id="25"/>
      <w:bookmarkEnd w:id="26"/>
      <w:bookmarkEnd w:id="27"/>
      <w:bookmarkEnd w:id="28"/>
      <w:bookmarkEnd w:id="29"/>
      <w:bookmarkEnd w:id="30"/>
      <w:bookmarkEnd w:id="31"/>
      <w:bookmarkEnd w:id="32"/>
    </w:p>
    <w:p w14:paraId="6C5F8A4C" w14:textId="77777777" w:rsidR="003742AC" w:rsidRPr="00CE0424" w:rsidRDefault="003742AC" w:rsidP="006E062C"/>
    <w:p w14:paraId="2849781A" w14:textId="77777777" w:rsidR="00C01F33" w:rsidRPr="00CE0424" w:rsidRDefault="00C01F33" w:rsidP="00CE0424">
      <w:pPr>
        <w:pStyle w:val="Heading1"/>
      </w:pPr>
      <w:r w:rsidRPr="00CE0424">
        <w:t>Conclusion</w:t>
      </w:r>
    </w:p>
    <w:p w14:paraId="19A446C7" w14:textId="77777777" w:rsidR="001A7164" w:rsidRDefault="00A40B38" w:rsidP="00A40B38">
      <w:pPr>
        <w:pStyle w:val="BodyText"/>
        <w:rPr>
          <w:noProof/>
        </w:rPr>
      </w:pPr>
      <w:r w:rsidRPr="008C78A6">
        <w:rPr>
          <w:lang w:val="en-US"/>
        </w:rPr>
        <w:t xml:space="preserve">In section </w:t>
      </w:r>
      <w:r w:rsidRPr="00CE0424">
        <w:rPr>
          <w:highlight w:val="cyan"/>
        </w:rPr>
        <w:fldChar w:fldCharType="begin"/>
      </w:r>
      <w:r w:rsidRPr="008C78A6">
        <w:rPr>
          <w:lang w:val="en-US"/>
        </w:rPr>
        <w:instrText xml:space="preserve"> REF _Ref178064866 \r \h </w:instrText>
      </w:r>
      <w:r w:rsidRPr="00CE0424">
        <w:rPr>
          <w:highlight w:val="cyan"/>
        </w:rPr>
      </w:r>
      <w:r w:rsidRPr="00CE0424">
        <w:rPr>
          <w:highlight w:val="cyan"/>
        </w:rPr>
        <w:fldChar w:fldCharType="separate"/>
      </w:r>
      <w:r w:rsidRPr="00551DDF">
        <w:rPr>
          <w:lang w:val="en-US"/>
        </w:rPr>
        <w:t>2</w:t>
      </w:r>
      <w:r w:rsidRPr="00CE0424">
        <w:rPr>
          <w:highlight w:val="cyan"/>
        </w:rPr>
        <w:fldChar w:fldCharType="end"/>
      </w:r>
      <w:r w:rsidRPr="004F0676">
        <w:rPr>
          <w:lang w:val="en-US"/>
        </w:rPr>
        <w:t xml:space="preserve"> we made the following observations:</w:t>
      </w:r>
      <w:r>
        <w:rPr>
          <w:b/>
          <w:bCs/>
        </w:rPr>
        <w:fldChar w:fldCharType="begin"/>
      </w:r>
      <w:r w:rsidRPr="004F0676">
        <w:rPr>
          <w:b/>
          <w:bCs/>
          <w:lang w:val="en-US"/>
        </w:rPr>
        <w:instrText xml:space="preserve"> TOC \f \n \t "Observation;1" </w:instrText>
      </w:r>
      <w:r>
        <w:rPr>
          <w:b/>
          <w:bCs/>
        </w:rPr>
        <w:fldChar w:fldCharType="separate"/>
      </w:r>
    </w:p>
    <w:p w14:paraId="4E3BFDF5" w14:textId="77777777" w:rsidR="001A7164" w:rsidRDefault="001A7164">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When an ETWS or CMAS warning notification is provided by the network, the UE first needs to read SIB1 to acquire the scheduling information for the SI message containing ETWS/CMAS related SIB(s).</w:t>
      </w:r>
    </w:p>
    <w:p w14:paraId="675B7B98" w14:textId="3F359630" w:rsidR="00A40B38" w:rsidRDefault="00A40B38" w:rsidP="00A40B38">
      <w:pPr>
        <w:pStyle w:val="BodyText"/>
      </w:pPr>
      <w:r>
        <w:rPr>
          <w:b/>
          <w:bCs/>
        </w:rPr>
        <w:fldChar w:fldCharType="end"/>
      </w:r>
    </w:p>
    <w:p w14:paraId="62D20C13" w14:textId="77777777" w:rsidR="001A716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058D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F260F1E" w14:textId="77777777" w:rsidR="001A7164" w:rsidRDefault="001A716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Include a generic field in the paging message, when there is an SI update indication, to indicate whether the UE should re(acquire) SIB1 directly or only at the SI next modification period boundary. When an ETWS or CMAS warning notification is provided by the network, the paging messages indicate an SI update and the generic field is then set to that the UE should (re)acquire SIB1 directly.</w:t>
      </w:r>
    </w:p>
    <w:p w14:paraId="621EC00C" w14:textId="77777777" w:rsidR="001A7164" w:rsidRDefault="001A716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Segmentation of ETWS secondary notifications and CMAS notifications should be supported in NR.</w:t>
      </w:r>
    </w:p>
    <w:p w14:paraId="68119A69" w14:textId="77777777" w:rsidR="008E065E" w:rsidRPr="00CE0424" w:rsidRDefault="008E065E" w:rsidP="008E065E">
      <w:pPr>
        <w:rPr>
          <w:b/>
          <w:bCs/>
        </w:rPr>
      </w:pPr>
      <w:r>
        <w:rPr>
          <w:b/>
          <w:bCs/>
        </w:rPr>
        <w:fldChar w:fldCharType="end"/>
      </w:r>
    </w:p>
    <w:p w14:paraId="3A8D5A73" w14:textId="77777777" w:rsidR="00F507D1" w:rsidRPr="00CE0424" w:rsidRDefault="00F507D1" w:rsidP="00CE0424">
      <w:pPr>
        <w:pStyle w:val="Heading1"/>
      </w:pPr>
      <w:bookmarkStart w:id="34" w:name="_In-sequence_SDU_delivery"/>
      <w:bookmarkEnd w:id="34"/>
      <w:r w:rsidRPr="00CE0424">
        <w:lastRenderedPageBreak/>
        <w:t>References</w:t>
      </w:r>
    </w:p>
    <w:p w14:paraId="5BD3CBF6" w14:textId="45C2D0B4" w:rsidR="005F3025" w:rsidRPr="00CE0424" w:rsidRDefault="00F1376A" w:rsidP="00311702">
      <w:pPr>
        <w:pStyle w:val="Reference"/>
      </w:pPr>
      <w:bookmarkStart w:id="35" w:name="_Ref502844184"/>
      <w:bookmarkStart w:id="36" w:name="_Ref174151459"/>
      <w:bookmarkStart w:id="37" w:name="_Ref189809556"/>
      <w:r>
        <w:t xml:space="preserve">R2-1713289, Public Warning system for NR, Huawei, </w:t>
      </w:r>
      <w:proofErr w:type="spellStart"/>
      <w:r>
        <w:t>HiSilicon</w:t>
      </w:r>
      <w:proofErr w:type="spellEnd"/>
      <w:r>
        <w:t xml:space="preserve">, </w:t>
      </w:r>
      <w:r w:rsidR="00851149">
        <w:t>3GPP RAN2#100, 27</w:t>
      </w:r>
      <w:r w:rsidR="00851149" w:rsidRPr="00851149">
        <w:rPr>
          <w:vertAlign w:val="superscript"/>
        </w:rPr>
        <w:t>th</w:t>
      </w:r>
      <w:r w:rsidR="00851149">
        <w:t xml:space="preserve"> Nov – 1</w:t>
      </w:r>
      <w:r w:rsidR="00851149" w:rsidRPr="00851149">
        <w:rPr>
          <w:vertAlign w:val="superscript"/>
        </w:rPr>
        <w:t>st</w:t>
      </w:r>
      <w:r w:rsidR="00851149">
        <w:t xml:space="preserve"> Dec 2017</w:t>
      </w:r>
      <w:bookmarkEnd w:id="35"/>
    </w:p>
    <w:p w14:paraId="67448291" w14:textId="167F575B" w:rsidR="005F3025" w:rsidRPr="001E65D7" w:rsidRDefault="00554F65" w:rsidP="00311702">
      <w:pPr>
        <w:pStyle w:val="Reference"/>
      </w:pPr>
      <w:bookmarkStart w:id="38" w:name="_Ref477976429"/>
      <w:bookmarkStart w:id="39" w:name="_Ref473564885"/>
      <w:r w:rsidRPr="008C78A6">
        <w:rPr>
          <w:lang w:val="en-US"/>
        </w:rPr>
        <w:t>3GPP TS 22.268 v14</w:t>
      </w:r>
      <w:r>
        <w:rPr>
          <w:lang w:val="en-US"/>
        </w:rPr>
        <w:t>.1</w:t>
      </w:r>
      <w:r w:rsidRPr="008C78A6">
        <w:rPr>
          <w:lang w:val="en-US"/>
        </w:rPr>
        <w:t>.0, Public Warning System (PWS) requirements</w:t>
      </w:r>
      <w:bookmarkEnd w:id="38"/>
      <w:bookmarkEnd w:id="39"/>
    </w:p>
    <w:p w14:paraId="2E46F8F4" w14:textId="08CE15E5" w:rsidR="001E65D7" w:rsidRPr="00CE0424" w:rsidRDefault="002148B6" w:rsidP="001E65D7">
      <w:pPr>
        <w:pStyle w:val="Reference"/>
      </w:pPr>
      <w:bookmarkStart w:id="40" w:name="_Ref503273837"/>
      <w:r w:rsidRPr="002148B6">
        <w:rPr>
          <w:lang w:val="en-US"/>
        </w:rPr>
        <w:t>R2-1800286</w:t>
      </w:r>
      <w:r w:rsidR="001E65D7">
        <w:rPr>
          <w:lang w:val="en-US"/>
        </w:rPr>
        <w:t xml:space="preserve">, </w:t>
      </w:r>
      <w:r>
        <w:rPr>
          <w:lang w:val="en-US"/>
        </w:rPr>
        <w:t>Change of System i</w:t>
      </w:r>
      <w:r w:rsidR="001E65D7" w:rsidRPr="001E65D7">
        <w:rPr>
          <w:lang w:val="en-US"/>
        </w:rPr>
        <w:t>nformation in NR</w:t>
      </w:r>
      <w:r w:rsidR="001E65D7">
        <w:rPr>
          <w:lang w:val="en-US"/>
        </w:rPr>
        <w:t>, Ericsson, 3GPP RAN2 NR AH#3, 22</w:t>
      </w:r>
      <w:r w:rsidR="001E65D7" w:rsidRPr="001E65D7">
        <w:rPr>
          <w:vertAlign w:val="superscript"/>
          <w:lang w:val="en-US"/>
        </w:rPr>
        <w:t>nd</w:t>
      </w:r>
      <w:r w:rsidR="001E65D7">
        <w:rPr>
          <w:lang w:val="en-US"/>
        </w:rPr>
        <w:t xml:space="preserve"> - 26</w:t>
      </w:r>
      <w:r w:rsidR="001E65D7" w:rsidRPr="001E65D7">
        <w:rPr>
          <w:vertAlign w:val="superscript"/>
          <w:lang w:val="en-US"/>
        </w:rPr>
        <w:t>th</w:t>
      </w:r>
      <w:r w:rsidR="001E65D7">
        <w:rPr>
          <w:lang w:val="en-US"/>
        </w:rPr>
        <w:t xml:space="preserve"> January 2018</w:t>
      </w:r>
      <w:bookmarkEnd w:id="40"/>
    </w:p>
    <w:bookmarkEnd w:id="36"/>
    <w:bookmarkEnd w:id="37"/>
    <w:p w14:paraId="4A51EB96"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B75A8" w14:textId="77777777" w:rsidR="003F7DC5" w:rsidRDefault="003F7DC5">
      <w:r>
        <w:separator/>
      </w:r>
    </w:p>
  </w:endnote>
  <w:endnote w:type="continuationSeparator" w:id="0">
    <w:p w14:paraId="1D212DD2" w14:textId="77777777" w:rsidR="003F7DC5" w:rsidRDefault="003F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D8530" w14:textId="1E39555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716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716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3F872" w14:textId="77777777" w:rsidR="003F7DC5" w:rsidRDefault="003F7DC5">
      <w:r>
        <w:separator/>
      </w:r>
    </w:p>
  </w:footnote>
  <w:footnote w:type="continuationSeparator" w:id="0">
    <w:p w14:paraId="3389917E" w14:textId="77777777" w:rsidR="003F7DC5" w:rsidRDefault="003F7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247E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C43DCF"/>
    <w:multiLevelType w:val="hybridMultilevel"/>
    <w:tmpl w:val="D6D066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DEB7825"/>
    <w:multiLevelType w:val="hybridMultilevel"/>
    <w:tmpl w:val="BB68F408"/>
    <w:lvl w:ilvl="0" w:tplc="2AE8847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6"/>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8D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9FD"/>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A7164"/>
    <w:rsid w:val="001B0D97"/>
    <w:rsid w:val="001B5A5D"/>
    <w:rsid w:val="001C1CE5"/>
    <w:rsid w:val="001C3D2A"/>
    <w:rsid w:val="001D51BA"/>
    <w:rsid w:val="001D6342"/>
    <w:rsid w:val="001D6D53"/>
    <w:rsid w:val="001E58E2"/>
    <w:rsid w:val="001E65D7"/>
    <w:rsid w:val="001E7AED"/>
    <w:rsid w:val="001F3916"/>
    <w:rsid w:val="001F54C5"/>
    <w:rsid w:val="001F662C"/>
    <w:rsid w:val="001F7074"/>
    <w:rsid w:val="00200490"/>
    <w:rsid w:val="00201F3A"/>
    <w:rsid w:val="00203F96"/>
    <w:rsid w:val="002069B2"/>
    <w:rsid w:val="00207FA3"/>
    <w:rsid w:val="002148B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EB4"/>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DC5"/>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46EAD"/>
    <w:rsid w:val="00447918"/>
    <w:rsid w:val="004517AA"/>
    <w:rsid w:val="00452CAC"/>
    <w:rsid w:val="00457565"/>
    <w:rsid w:val="00457B71"/>
    <w:rsid w:val="004669E2"/>
    <w:rsid w:val="00470C31"/>
    <w:rsid w:val="004734D0"/>
    <w:rsid w:val="0047556B"/>
    <w:rsid w:val="00477768"/>
    <w:rsid w:val="00490E71"/>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4F65"/>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049"/>
    <w:rsid w:val="005E03C7"/>
    <w:rsid w:val="005E385F"/>
    <w:rsid w:val="005E5B81"/>
    <w:rsid w:val="005E6DF4"/>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4884"/>
    <w:rsid w:val="00636398"/>
    <w:rsid w:val="006368D3"/>
    <w:rsid w:val="006377EC"/>
    <w:rsid w:val="0064099B"/>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3A5"/>
    <w:rsid w:val="0070346E"/>
    <w:rsid w:val="00704EDB"/>
    <w:rsid w:val="00706101"/>
    <w:rsid w:val="00707072"/>
    <w:rsid w:val="00707D61"/>
    <w:rsid w:val="00712287"/>
    <w:rsid w:val="00712772"/>
    <w:rsid w:val="007148D3"/>
    <w:rsid w:val="00715B9A"/>
    <w:rsid w:val="00726EA6"/>
    <w:rsid w:val="00727208"/>
    <w:rsid w:val="00727680"/>
    <w:rsid w:val="00732328"/>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198A"/>
    <w:rsid w:val="008376AC"/>
    <w:rsid w:val="00841185"/>
    <w:rsid w:val="008444E8"/>
    <w:rsid w:val="00844E80"/>
    <w:rsid w:val="00846FE7"/>
    <w:rsid w:val="00851149"/>
    <w:rsid w:val="00854F97"/>
    <w:rsid w:val="00856911"/>
    <w:rsid w:val="008677FD"/>
    <w:rsid w:val="008706D4"/>
    <w:rsid w:val="00870F8A"/>
    <w:rsid w:val="008719A4"/>
    <w:rsid w:val="00871D23"/>
    <w:rsid w:val="00874312"/>
    <w:rsid w:val="0087437C"/>
    <w:rsid w:val="00875CD7"/>
    <w:rsid w:val="00876B4D"/>
    <w:rsid w:val="00877F18"/>
    <w:rsid w:val="00883B0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38B6"/>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DDD"/>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B38"/>
    <w:rsid w:val="00A41E2B"/>
    <w:rsid w:val="00A45B74"/>
    <w:rsid w:val="00A52E1D"/>
    <w:rsid w:val="00A61499"/>
    <w:rsid w:val="00A62A77"/>
    <w:rsid w:val="00A63263"/>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6F8"/>
    <w:rsid w:val="00AE27AC"/>
    <w:rsid w:val="00AE3743"/>
    <w:rsid w:val="00AE40E0"/>
    <w:rsid w:val="00AE4DBA"/>
    <w:rsid w:val="00AE4F07"/>
    <w:rsid w:val="00AF1C5D"/>
    <w:rsid w:val="00AF42D7"/>
    <w:rsid w:val="00B006FE"/>
    <w:rsid w:val="00B007CB"/>
    <w:rsid w:val="00B02AA9"/>
    <w:rsid w:val="00B02FA3"/>
    <w:rsid w:val="00B05084"/>
    <w:rsid w:val="00B157F9"/>
    <w:rsid w:val="00B16C5E"/>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81220"/>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330"/>
    <w:rsid w:val="00BF3279"/>
    <w:rsid w:val="00BF3B64"/>
    <w:rsid w:val="00BF74C7"/>
    <w:rsid w:val="00C015F1"/>
    <w:rsid w:val="00C01F33"/>
    <w:rsid w:val="00C02CC6"/>
    <w:rsid w:val="00C040F7"/>
    <w:rsid w:val="00C041B0"/>
    <w:rsid w:val="00C044AB"/>
    <w:rsid w:val="00C046E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58D9"/>
    <w:rsid w:val="00D10249"/>
    <w:rsid w:val="00D115C3"/>
    <w:rsid w:val="00D11897"/>
    <w:rsid w:val="00D13135"/>
    <w:rsid w:val="00D13E4E"/>
    <w:rsid w:val="00D177AC"/>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32C4"/>
    <w:rsid w:val="00EF5787"/>
    <w:rsid w:val="00EF60D0"/>
    <w:rsid w:val="00F0528D"/>
    <w:rsid w:val="00F06C67"/>
    <w:rsid w:val="00F06DFD"/>
    <w:rsid w:val="00F071D1"/>
    <w:rsid w:val="00F07533"/>
    <w:rsid w:val="00F10629"/>
    <w:rsid w:val="00F1376A"/>
    <w:rsid w:val="00F15FA5"/>
    <w:rsid w:val="00F209B7"/>
    <w:rsid w:val="00F2376F"/>
    <w:rsid w:val="00F243D8"/>
    <w:rsid w:val="00F30828"/>
    <w:rsid w:val="00F313D6"/>
    <w:rsid w:val="00F40F0C"/>
    <w:rsid w:val="00F4766C"/>
    <w:rsid w:val="00F507D1"/>
    <w:rsid w:val="00F519CE"/>
    <w:rsid w:val="00F51ADA"/>
    <w:rsid w:val="00F5317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78F8F4"/>
  <w15:chartTrackingRefBased/>
  <w15:docId w15:val="{74B42C39-D6A3-4C31-8A86-070E2B096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16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A716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A716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A7164"/>
    <w:pPr>
      <w:numPr>
        <w:ilvl w:val="2"/>
      </w:numPr>
      <w:spacing w:before="120"/>
      <w:outlineLvl w:val="2"/>
    </w:pPr>
    <w:rPr>
      <w:sz w:val="28"/>
      <w:szCs w:val="28"/>
    </w:rPr>
  </w:style>
  <w:style w:type="paragraph" w:styleId="Heading4">
    <w:name w:val="heading 4"/>
    <w:basedOn w:val="Heading3"/>
    <w:next w:val="Normal"/>
    <w:qFormat/>
    <w:rsid w:val="001A7164"/>
    <w:pPr>
      <w:numPr>
        <w:ilvl w:val="3"/>
      </w:numPr>
      <w:outlineLvl w:val="3"/>
    </w:pPr>
    <w:rPr>
      <w:sz w:val="24"/>
      <w:szCs w:val="24"/>
    </w:rPr>
  </w:style>
  <w:style w:type="paragraph" w:styleId="Heading5">
    <w:name w:val="heading 5"/>
    <w:basedOn w:val="Heading4"/>
    <w:next w:val="Normal"/>
    <w:qFormat/>
    <w:rsid w:val="001A7164"/>
    <w:pPr>
      <w:numPr>
        <w:ilvl w:val="4"/>
      </w:numPr>
      <w:outlineLvl w:val="4"/>
    </w:pPr>
    <w:rPr>
      <w:sz w:val="22"/>
      <w:szCs w:val="22"/>
    </w:rPr>
  </w:style>
  <w:style w:type="paragraph" w:styleId="Heading6">
    <w:name w:val="heading 6"/>
    <w:basedOn w:val="Normal"/>
    <w:next w:val="Normal"/>
    <w:qFormat/>
    <w:rsid w:val="001A7164"/>
    <w:pPr>
      <w:keepNext/>
      <w:keepLines/>
      <w:numPr>
        <w:ilvl w:val="5"/>
        <w:numId w:val="1"/>
      </w:numPr>
      <w:spacing w:before="120"/>
      <w:outlineLvl w:val="5"/>
    </w:pPr>
    <w:rPr>
      <w:rFonts w:cs="Arial"/>
    </w:rPr>
  </w:style>
  <w:style w:type="paragraph" w:styleId="Heading7">
    <w:name w:val="heading 7"/>
    <w:basedOn w:val="Normal"/>
    <w:next w:val="Normal"/>
    <w:qFormat/>
    <w:rsid w:val="001A7164"/>
    <w:pPr>
      <w:keepNext/>
      <w:keepLines/>
      <w:numPr>
        <w:ilvl w:val="6"/>
        <w:numId w:val="1"/>
      </w:numPr>
      <w:spacing w:before="120"/>
      <w:outlineLvl w:val="6"/>
    </w:pPr>
    <w:rPr>
      <w:rFonts w:cs="Arial"/>
    </w:rPr>
  </w:style>
  <w:style w:type="paragraph" w:styleId="Heading8">
    <w:name w:val="heading 8"/>
    <w:basedOn w:val="Heading7"/>
    <w:next w:val="Normal"/>
    <w:qFormat/>
    <w:rsid w:val="001A7164"/>
    <w:pPr>
      <w:numPr>
        <w:ilvl w:val="7"/>
      </w:numPr>
      <w:outlineLvl w:val="7"/>
    </w:pPr>
  </w:style>
  <w:style w:type="paragraph" w:styleId="Heading9">
    <w:name w:val="heading 9"/>
    <w:basedOn w:val="Heading8"/>
    <w:next w:val="Normal"/>
    <w:qFormat/>
    <w:rsid w:val="001A7164"/>
    <w:pPr>
      <w:numPr>
        <w:ilvl w:val="8"/>
      </w:numPr>
      <w:outlineLvl w:val="8"/>
    </w:pPr>
  </w:style>
  <w:style w:type="character" w:default="1" w:styleId="DefaultParagraphFont">
    <w:name w:val="Default Paragraph Font"/>
    <w:uiPriority w:val="1"/>
    <w:semiHidden/>
    <w:unhideWhenUsed/>
    <w:rsid w:val="001A71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7164"/>
  </w:style>
  <w:style w:type="paragraph" w:styleId="TOC8">
    <w:name w:val="toc 8"/>
    <w:basedOn w:val="TOC1"/>
    <w:semiHidden/>
    <w:rsid w:val="001A7164"/>
    <w:pPr>
      <w:spacing w:before="180"/>
      <w:ind w:left="2693" w:hanging="2693"/>
    </w:pPr>
    <w:rPr>
      <w:b w:val="0"/>
      <w:bCs/>
    </w:rPr>
  </w:style>
  <w:style w:type="paragraph" w:styleId="TOC1">
    <w:name w:val="toc 1"/>
    <w:aliases w:val="Observation TOC2"/>
    <w:uiPriority w:val="39"/>
    <w:rsid w:val="001A716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7164"/>
    <w:pPr>
      <w:keepNext/>
      <w:keepLines/>
      <w:spacing w:before="180"/>
      <w:jc w:val="center"/>
    </w:pPr>
  </w:style>
  <w:style w:type="paragraph" w:styleId="Caption">
    <w:name w:val="caption"/>
    <w:basedOn w:val="Normal"/>
    <w:next w:val="Normal"/>
    <w:qFormat/>
    <w:rsid w:val="001A7164"/>
    <w:pPr>
      <w:spacing w:after="240"/>
      <w:jc w:val="center"/>
    </w:pPr>
    <w:rPr>
      <w:b/>
      <w:bCs/>
    </w:rPr>
  </w:style>
  <w:style w:type="paragraph" w:styleId="TOC5">
    <w:name w:val="toc 5"/>
    <w:aliases w:val="Observation TOC"/>
    <w:basedOn w:val="TOC4"/>
    <w:semiHidden/>
    <w:rsid w:val="001A7164"/>
    <w:pPr>
      <w:tabs>
        <w:tab w:val="right" w:pos="1701"/>
      </w:tabs>
      <w:ind w:left="1701" w:hanging="1701"/>
    </w:pPr>
  </w:style>
  <w:style w:type="paragraph" w:styleId="TOC4">
    <w:name w:val="toc 4"/>
    <w:basedOn w:val="TOC3"/>
    <w:semiHidden/>
    <w:rsid w:val="001A7164"/>
    <w:pPr>
      <w:ind w:left="1418" w:hanging="1418"/>
    </w:pPr>
  </w:style>
  <w:style w:type="paragraph" w:styleId="TOC3">
    <w:name w:val="toc 3"/>
    <w:basedOn w:val="TOC2"/>
    <w:semiHidden/>
    <w:rsid w:val="001A7164"/>
    <w:pPr>
      <w:ind w:left="1134" w:hanging="1134"/>
    </w:pPr>
  </w:style>
  <w:style w:type="paragraph" w:styleId="TOC2">
    <w:name w:val="toc 2"/>
    <w:basedOn w:val="TOC1"/>
    <w:semiHidden/>
    <w:rsid w:val="001A7164"/>
    <w:pPr>
      <w:keepNext w:val="0"/>
      <w:spacing w:before="0"/>
      <w:ind w:left="851" w:hanging="851"/>
    </w:pPr>
    <w:rPr>
      <w:szCs w:val="20"/>
    </w:rPr>
  </w:style>
  <w:style w:type="paragraph" w:styleId="Index2">
    <w:name w:val="index 2"/>
    <w:basedOn w:val="Index1"/>
    <w:semiHidden/>
    <w:rsid w:val="001A7164"/>
    <w:pPr>
      <w:ind w:left="284"/>
    </w:pPr>
  </w:style>
  <w:style w:type="paragraph" w:styleId="Index1">
    <w:name w:val="index 1"/>
    <w:basedOn w:val="Normal"/>
    <w:semiHidden/>
    <w:rsid w:val="001A7164"/>
    <w:pPr>
      <w:keepLines/>
      <w:spacing w:after="0"/>
    </w:pPr>
  </w:style>
  <w:style w:type="paragraph" w:styleId="DocumentMap">
    <w:name w:val="Document Map"/>
    <w:basedOn w:val="Normal"/>
    <w:semiHidden/>
    <w:rsid w:val="001A7164"/>
    <w:pPr>
      <w:shd w:val="clear" w:color="auto" w:fill="000080"/>
    </w:pPr>
    <w:rPr>
      <w:rFonts w:ascii="Tahoma" w:hAnsi="Tahoma" w:cs="Tahoma"/>
    </w:rPr>
  </w:style>
  <w:style w:type="paragraph" w:styleId="ListNumber2">
    <w:name w:val="List Number 2"/>
    <w:basedOn w:val="ListNumber"/>
    <w:rsid w:val="001A7164"/>
    <w:pPr>
      <w:ind w:left="851"/>
    </w:pPr>
  </w:style>
  <w:style w:type="paragraph" w:styleId="ListNumber">
    <w:name w:val="List Number"/>
    <w:basedOn w:val="List"/>
    <w:rsid w:val="001A7164"/>
  </w:style>
  <w:style w:type="paragraph" w:styleId="List">
    <w:name w:val="List"/>
    <w:basedOn w:val="Normal"/>
    <w:rsid w:val="001A7164"/>
    <w:pPr>
      <w:ind w:left="568" w:hanging="284"/>
    </w:pPr>
  </w:style>
  <w:style w:type="paragraph" w:styleId="Header">
    <w:name w:val="header"/>
    <w:rsid w:val="001A716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7164"/>
    <w:rPr>
      <w:b/>
      <w:bCs/>
      <w:position w:val="6"/>
      <w:sz w:val="16"/>
      <w:szCs w:val="16"/>
    </w:rPr>
  </w:style>
  <w:style w:type="paragraph" w:styleId="FootnoteText">
    <w:name w:val="footnote text"/>
    <w:basedOn w:val="Normal"/>
    <w:semiHidden/>
    <w:rsid w:val="001A7164"/>
    <w:pPr>
      <w:keepLines/>
      <w:spacing w:after="0"/>
      <w:ind w:left="454" w:hanging="454"/>
    </w:pPr>
    <w:rPr>
      <w:sz w:val="16"/>
      <w:szCs w:val="16"/>
    </w:rPr>
  </w:style>
  <w:style w:type="paragraph" w:customStyle="1" w:styleId="3GPPHeader">
    <w:name w:val="3GPP_Header"/>
    <w:basedOn w:val="Normal"/>
    <w:rsid w:val="001A7164"/>
    <w:pPr>
      <w:tabs>
        <w:tab w:val="left" w:pos="1701"/>
        <w:tab w:val="right" w:pos="9639"/>
      </w:tabs>
      <w:spacing w:after="240"/>
    </w:pPr>
    <w:rPr>
      <w:b/>
      <w:sz w:val="24"/>
    </w:rPr>
  </w:style>
  <w:style w:type="paragraph" w:styleId="TOC9">
    <w:name w:val="toc 9"/>
    <w:basedOn w:val="TOC8"/>
    <w:semiHidden/>
    <w:rsid w:val="001A7164"/>
    <w:pPr>
      <w:ind w:left="1418" w:hanging="1418"/>
    </w:pPr>
  </w:style>
  <w:style w:type="paragraph" w:styleId="TOC6">
    <w:name w:val="toc 6"/>
    <w:basedOn w:val="TOC5"/>
    <w:next w:val="Normal"/>
    <w:semiHidden/>
    <w:rsid w:val="001A7164"/>
    <w:pPr>
      <w:ind w:left="1985" w:hanging="1985"/>
    </w:pPr>
  </w:style>
  <w:style w:type="paragraph" w:styleId="TOC7">
    <w:name w:val="toc 7"/>
    <w:basedOn w:val="TOC6"/>
    <w:next w:val="Normal"/>
    <w:semiHidden/>
    <w:rsid w:val="001A7164"/>
    <w:pPr>
      <w:ind w:left="2268" w:hanging="2268"/>
    </w:pPr>
  </w:style>
  <w:style w:type="paragraph" w:styleId="ListBullet2">
    <w:name w:val="List Bullet 2"/>
    <w:basedOn w:val="ListBullet"/>
    <w:rsid w:val="001A7164"/>
    <w:pPr>
      <w:numPr>
        <w:numId w:val="6"/>
      </w:numPr>
    </w:pPr>
  </w:style>
  <w:style w:type="paragraph" w:styleId="ListBullet">
    <w:name w:val="List Bullet"/>
    <w:basedOn w:val="BodyText"/>
    <w:rsid w:val="001A7164"/>
    <w:pPr>
      <w:numPr>
        <w:numId w:val="5"/>
      </w:numPr>
    </w:pPr>
  </w:style>
  <w:style w:type="paragraph" w:styleId="ListBullet3">
    <w:name w:val="List Bullet 3"/>
    <w:basedOn w:val="ListBullet2"/>
    <w:rsid w:val="001A7164"/>
    <w:pPr>
      <w:numPr>
        <w:numId w:val="7"/>
      </w:numPr>
    </w:pPr>
  </w:style>
  <w:style w:type="paragraph" w:customStyle="1" w:styleId="EQ">
    <w:name w:val="EQ"/>
    <w:basedOn w:val="Normal"/>
    <w:next w:val="Normal"/>
    <w:rsid w:val="001A7164"/>
    <w:pPr>
      <w:keepLines/>
      <w:tabs>
        <w:tab w:val="center" w:pos="4536"/>
        <w:tab w:val="right" w:pos="9072"/>
      </w:tabs>
      <w:spacing w:after="180"/>
      <w:jc w:val="left"/>
    </w:pPr>
    <w:rPr>
      <w:noProof/>
      <w:lang w:eastAsia="en-US"/>
    </w:rPr>
  </w:style>
  <w:style w:type="paragraph" w:styleId="List2">
    <w:name w:val="List 2"/>
    <w:basedOn w:val="List"/>
    <w:rsid w:val="001A7164"/>
    <w:pPr>
      <w:ind w:left="851"/>
    </w:pPr>
  </w:style>
  <w:style w:type="paragraph" w:styleId="List3">
    <w:name w:val="List 3"/>
    <w:basedOn w:val="List2"/>
    <w:rsid w:val="001A7164"/>
    <w:pPr>
      <w:ind w:left="1135"/>
    </w:pPr>
  </w:style>
  <w:style w:type="paragraph" w:styleId="List4">
    <w:name w:val="List 4"/>
    <w:basedOn w:val="List3"/>
    <w:rsid w:val="001A7164"/>
    <w:pPr>
      <w:ind w:left="1418"/>
    </w:pPr>
  </w:style>
  <w:style w:type="paragraph" w:styleId="List5">
    <w:name w:val="List 5"/>
    <w:basedOn w:val="List4"/>
    <w:rsid w:val="001A7164"/>
    <w:pPr>
      <w:ind w:left="1702"/>
    </w:pPr>
  </w:style>
  <w:style w:type="paragraph" w:customStyle="1" w:styleId="EditorsNote">
    <w:name w:val="Editor's Note"/>
    <w:basedOn w:val="Normal"/>
    <w:rsid w:val="001A7164"/>
    <w:pPr>
      <w:keepLines/>
      <w:spacing w:after="180"/>
      <w:ind w:left="1135" w:hanging="851"/>
      <w:jc w:val="left"/>
    </w:pPr>
    <w:rPr>
      <w:color w:val="FF0000"/>
      <w:lang w:eastAsia="en-US"/>
    </w:rPr>
  </w:style>
  <w:style w:type="paragraph" w:styleId="ListBullet4">
    <w:name w:val="List Bullet 4"/>
    <w:basedOn w:val="ListBullet3"/>
    <w:rsid w:val="001A7164"/>
    <w:pPr>
      <w:numPr>
        <w:numId w:val="8"/>
      </w:numPr>
    </w:pPr>
  </w:style>
  <w:style w:type="paragraph" w:styleId="ListBullet5">
    <w:name w:val="List Bullet 5"/>
    <w:basedOn w:val="ListBullet4"/>
    <w:rsid w:val="001A7164"/>
    <w:pPr>
      <w:numPr>
        <w:numId w:val="4"/>
      </w:numPr>
    </w:pPr>
  </w:style>
  <w:style w:type="paragraph" w:styleId="Footer">
    <w:name w:val="footer"/>
    <w:basedOn w:val="Header"/>
    <w:semiHidden/>
    <w:rsid w:val="001A7164"/>
    <w:pPr>
      <w:jc w:val="center"/>
    </w:pPr>
    <w:rPr>
      <w:i/>
      <w:iCs/>
    </w:rPr>
  </w:style>
  <w:style w:type="paragraph" w:customStyle="1" w:styleId="Reference">
    <w:name w:val="Reference"/>
    <w:basedOn w:val="Normal"/>
    <w:rsid w:val="001A7164"/>
    <w:pPr>
      <w:numPr>
        <w:numId w:val="2"/>
      </w:numPr>
    </w:pPr>
  </w:style>
  <w:style w:type="paragraph" w:styleId="BalloonText">
    <w:name w:val="Balloon Text"/>
    <w:basedOn w:val="Normal"/>
    <w:semiHidden/>
    <w:rsid w:val="001A7164"/>
    <w:rPr>
      <w:rFonts w:ascii="Tahoma" w:hAnsi="Tahoma" w:cs="Tahoma"/>
      <w:sz w:val="16"/>
      <w:szCs w:val="16"/>
    </w:rPr>
  </w:style>
  <w:style w:type="character" w:styleId="PageNumber">
    <w:name w:val="page number"/>
    <w:basedOn w:val="DefaultParagraphFont"/>
    <w:semiHidden/>
    <w:rsid w:val="001A7164"/>
  </w:style>
  <w:style w:type="paragraph" w:styleId="BodyText">
    <w:name w:val="Body Text"/>
    <w:basedOn w:val="Normal"/>
    <w:link w:val="BodyTextChar"/>
    <w:rsid w:val="001A7164"/>
  </w:style>
  <w:style w:type="character" w:styleId="Hyperlink">
    <w:name w:val="Hyperlink"/>
    <w:uiPriority w:val="99"/>
    <w:rsid w:val="001A7164"/>
    <w:rPr>
      <w:color w:val="0000FF"/>
      <w:u w:val="single"/>
      <w:lang w:val="en-GB"/>
    </w:rPr>
  </w:style>
  <w:style w:type="character" w:styleId="FollowedHyperlink">
    <w:name w:val="FollowedHyperlink"/>
    <w:semiHidden/>
    <w:rsid w:val="001A7164"/>
    <w:rPr>
      <w:color w:val="FF0000"/>
      <w:u w:val="single"/>
    </w:rPr>
  </w:style>
  <w:style w:type="character" w:styleId="CommentReference">
    <w:name w:val="annotation reference"/>
    <w:semiHidden/>
    <w:rsid w:val="001A7164"/>
    <w:rPr>
      <w:sz w:val="16"/>
      <w:szCs w:val="16"/>
    </w:rPr>
  </w:style>
  <w:style w:type="paragraph" w:styleId="CommentText">
    <w:name w:val="annotation text"/>
    <w:basedOn w:val="Normal"/>
    <w:semiHidden/>
    <w:rsid w:val="001A7164"/>
  </w:style>
  <w:style w:type="paragraph" w:styleId="CommentSubject">
    <w:name w:val="annotation subject"/>
    <w:basedOn w:val="CommentText"/>
    <w:next w:val="CommentText"/>
    <w:semiHidden/>
    <w:rsid w:val="001A7164"/>
    <w:rPr>
      <w:b/>
      <w:bCs/>
    </w:rPr>
  </w:style>
  <w:style w:type="character" w:customStyle="1" w:styleId="Heading1Char">
    <w:name w:val="Heading 1 Char"/>
    <w:link w:val="Heading1"/>
    <w:rsid w:val="001A7164"/>
    <w:rPr>
      <w:rFonts w:ascii="Arial" w:hAnsi="Arial" w:cs="Arial"/>
      <w:sz w:val="36"/>
      <w:szCs w:val="36"/>
      <w:lang w:val="en-GB" w:eastAsia="zh-CN"/>
    </w:rPr>
  </w:style>
  <w:style w:type="paragraph" w:customStyle="1" w:styleId="B1">
    <w:name w:val="B1"/>
    <w:basedOn w:val="List"/>
    <w:rsid w:val="001A7164"/>
    <w:pPr>
      <w:spacing w:after="180"/>
      <w:jc w:val="left"/>
    </w:pPr>
    <w:rPr>
      <w:lang w:eastAsia="en-US"/>
    </w:rPr>
  </w:style>
  <w:style w:type="paragraph" w:customStyle="1" w:styleId="B2">
    <w:name w:val="B2"/>
    <w:basedOn w:val="List2"/>
    <w:rsid w:val="001A7164"/>
    <w:pPr>
      <w:spacing w:after="180"/>
      <w:jc w:val="left"/>
    </w:pPr>
    <w:rPr>
      <w:lang w:eastAsia="en-US"/>
    </w:rPr>
  </w:style>
  <w:style w:type="paragraph" w:customStyle="1" w:styleId="B3">
    <w:name w:val="B3"/>
    <w:basedOn w:val="List3"/>
    <w:rsid w:val="001A7164"/>
    <w:pPr>
      <w:spacing w:after="180"/>
      <w:jc w:val="left"/>
    </w:pPr>
    <w:rPr>
      <w:lang w:eastAsia="en-US"/>
    </w:rPr>
  </w:style>
  <w:style w:type="paragraph" w:customStyle="1" w:styleId="B4">
    <w:name w:val="B4"/>
    <w:basedOn w:val="List4"/>
    <w:rsid w:val="001A7164"/>
    <w:pPr>
      <w:spacing w:after="180"/>
      <w:jc w:val="left"/>
    </w:pPr>
    <w:rPr>
      <w:lang w:eastAsia="en-US"/>
    </w:rPr>
  </w:style>
  <w:style w:type="paragraph" w:customStyle="1" w:styleId="Proposal">
    <w:name w:val="Proposal"/>
    <w:basedOn w:val="Normal"/>
    <w:rsid w:val="001A7164"/>
    <w:pPr>
      <w:numPr>
        <w:numId w:val="3"/>
      </w:numPr>
      <w:tabs>
        <w:tab w:val="clear" w:pos="1304"/>
        <w:tab w:val="left" w:pos="1701"/>
      </w:tabs>
      <w:ind w:left="1701" w:hanging="1701"/>
    </w:pPr>
    <w:rPr>
      <w:b/>
      <w:bCs/>
    </w:rPr>
  </w:style>
  <w:style w:type="character" w:customStyle="1" w:styleId="BodyTextChar">
    <w:name w:val="Body Text Char"/>
    <w:link w:val="BodyText"/>
    <w:rsid w:val="001A7164"/>
    <w:rPr>
      <w:rFonts w:ascii="Arial" w:hAnsi="Arial"/>
      <w:lang w:val="en-GB" w:eastAsia="zh-CN"/>
    </w:rPr>
  </w:style>
  <w:style w:type="paragraph" w:customStyle="1" w:styleId="B5">
    <w:name w:val="B5"/>
    <w:basedOn w:val="List5"/>
    <w:rsid w:val="001A7164"/>
    <w:pPr>
      <w:spacing w:after="180"/>
      <w:jc w:val="left"/>
    </w:pPr>
    <w:rPr>
      <w:lang w:eastAsia="en-US"/>
    </w:rPr>
  </w:style>
  <w:style w:type="paragraph" w:customStyle="1" w:styleId="EX">
    <w:name w:val="EX"/>
    <w:basedOn w:val="Normal"/>
    <w:rsid w:val="001A7164"/>
    <w:pPr>
      <w:keepLines/>
      <w:spacing w:after="180"/>
      <w:ind w:left="1702" w:hanging="1418"/>
      <w:jc w:val="left"/>
    </w:pPr>
    <w:rPr>
      <w:lang w:eastAsia="en-US"/>
    </w:rPr>
  </w:style>
  <w:style w:type="paragraph" w:customStyle="1" w:styleId="EW">
    <w:name w:val="EW"/>
    <w:basedOn w:val="EX"/>
    <w:rsid w:val="001A7164"/>
    <w:pPr>
      <w:spacing w:after="0"/>
    </w:pPr>
  </w:style>
  <w:style w:type="paragraph" w:customStyle="1" w:styleId="TAL">
    <w:name w:val="TAL"/>
    <w:basedOn w:val="Normal"/>
    <w:rsid w:val="001A7164"/>
    <w:pPr>
      <w:keepNext/>
      <w:keepLines/>
      <w:spacing w:after="0"/>
      <w:jc w:val="left"/>
    </w:pPr>
    <w:rPr>
      <w:sz w:val="18"/>
      <w:lang w:eastAsia="en-US"/>
    </w:rPr>
  </w:style>
  <w:style w:type="paragraph" w:customStyle="1" w:styleId="TAC">
    <w:name w:val="TAC"/>
    <w:basedOn w:val="TAL"/>
    <w:rsid w:val="001A7164"/>
    <w:pPr>
      <w:jc w:val="center"/>
    </w:pPr>
  </w:style>
  <w:style w:type="paragraph" w:customStyle="1" w:styleId="TAH">
    <w:name w:val="TAH"/>
    <w:basedOn w:val="TAC"/>
    <w:rsid w:val="001A7164"/>
    <w:rPr>
      <w:b/>
    </w:rPr>
  </w:style>
  <w:style w:type="paragraph" w:customStyle="1" w:styleId="TAN">
    <w:name w:val="TAN"/>
    <w:basedOn w:val="TAL"/>
    <w:rsid w:val="001A7164"/>
    <w:pPr>
      <w:ind w:left="851" w:hanging="851"/>
    </w:pPr>
  </w:style>
  <w:style w:type="paragraph" w:customStyle="1" w:styleId="TAR">
    <w:name w:val="TAR"/>
    <w:basedOn w:val="TAL"/>
    <w:rsid w:val="001A7164"/>
    <w:pPr>
      <w:jc w:val="right"/>
    </w:pPr>
  </w:style>
  <w:style w:type="paragraph" w:customStyle="1" w:styleId="TH">
    <w:name w:val="TH"/>
    <w:basedOn w:val="Normal"/>
    <w:rsid w:val="001A7164"/>
    <w:pPr>
      <w:keepNext/>
      <w:keepLines/>
      <w:spacing w:before="60" w:after="180"/>
      <w:jc w:val="center"/>
    </w:pPr>
    <w:rPr>
      <w:b/>
      <w:lang w:eastAsia="en-US"/>
    </w:rPr>
  </w:style>
  <w:style w:type="paragraph" w:customStyle="1" w:styleId="TF">
    <w:name w:val="TF"/>
    <w:basedOn w:val="TH"/>
    <w:rsid w:val="001A7164"/>
    <w:pPr>
      <w:keepNext w:val="0"/>
      <w:spacing w:before="0" w:after="240"/>
    </w:pPr>
  </w:style>
  <w:style w:type="paragraph" w:customStyle="1" w:styleId="TT">
    <w:name w:val="TT"/>
    <w:basedOn w:val="Heading1"/>
    <w:next w:val="Normal"/>
    <w:rsid w:val="001A7164"/>
    <w:pPr>
      <w:numPr>
        <w:numId w:val="0"/>
      </w:numPr>
      <w:ind w:left="1134" w:hanging="1134"/>
      <w:outlineLvl w:val="9"/>
    </w:pPr>
    <w:rPr>
      <w:rFonts w:cs="Times New Roman"/>
      <w:szCs w:val="20"/>
      <w:lang w:eastAsia="en-US"/>
    </w:rPr>
  </w:style>
  <w:style w:type="paragraph" w:customStyle="1" w:styleId="ZA">
    <w:name w:val="ZA"/>
    <w:rsid w:val="001A71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71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71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71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7164"/>
  </w:style>
  <w:style w:type="paragraph" w:customStyle="1" w:styleId="ZH">
    <w:name w:val="ZH"/>
    <w:rsid w:val="001A71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71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7164"/>
    <w:pPr>
      <w:framePr w:hRule="auto" w:wrap="notBeside" w:y="852"/>
    </w:pPr>
    <w:rPr>
      <w:i w:val="0"/>
      <w:sz w:val="40"/>
    </w:rPr>
  </w:style>
  <w:style w:type="paragraph" w:customStyle="1" w:styleId="ZU">
    <w:name w:val="ZU"/>
    <w:rsid w:val="001A71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7164"/>
    <w:pPr>
      <w:framePr w:wrap="notBeside" w:y="16161"/>
    </w:pPr>
  </w:style>
  <w:style w:type="paragraph" w:customStyle="1" w:styleId="FP">
    <w:name w:val="FP"/>
    <w:basedOn w:val="Normal"/>
    <w:rsid w:val="001A7164"/>
    <w:pPr>
      <w:spacing w:after="0"/>
      <w:jc w:val="left"/>
    </w:pPr>
    <w:rPr>
      <w:lang w:eastAsia="en-US"/>
    </w:rPr>
  </w:style>
  <w:style w:type="paragraph" w:customStyle="1" w:styleId="Observation">
    <w:name w:val="Observation"/>
    <w:basedOn w:val="Proposal"/>
    <w:qFormat/>
    <w:rsid w:val="001A7164"/>
    <w:pPr>
      <w:numPr>
        <w:numId w:val="13"/>
      </w:numPr>
      <w:ind w:left="1701" w:hanging="1701"/>
    </w:pPr>
  </w:style>
  <w:style w:type="paragraph" w:styleId="TableofFigures">
    <w:name w:val="table of figures"/>
    <w:basedOn w:val="Normal"/>
    <w:next w:val="Normal"/>
    <w:uiPriority w:val="99"/>
    <w:rsid w:val="001A7164"/>
    <w:pPr>
      <w:ind w:left="1418" w:hanging="1418"/>
      <w:jc w:val="left"/>
    </w:pPr>
    <w:rPr>
      <w:b/>
    </w:rPr>
  </w:style>
  <w:style w:type="paragraph" w:customStyle="1" w:styleId="Doc-text2">
    <w:name w:val="Doc-text2"/>
    <w:basedOn w:val="Normal"/>
    <w:link w:val="Doc-text2Char"/>
    <w:qFormat/>
    <w:rsid w:val="001A716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A7164"/>
    <w:rPr>
      <w:rFonts w:ascii="Arial" w:eastAsia="MS Mincho" w:hAnsi="Arial"/>
      <w:szCs w:val="24"/>
      <w:lang w:val="en-GB" w:eastAsia="en-GB"/>
    </w:rPr>
  </w:style>
  <w:style w:type="paragraph" w:styleId="ListParagraph">
    <w:name w:val="List Paragraph"/>
    <w:basedOn w:val="Normal"/>
    <w:uiPriority w:val="34"/>
    <w:qFormat/>
    <w:rsid w:val="00BF03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5NUHHDQN7SK2-1476151046-15404</_dlc_DocId>
    <_dlc_DocIdUrl xmlns="f166a696-7b5b-4ccd-9f0c-ffde0cceec81">
      <Url>https://ericsson.sharepoint.com/sites/star/_layouts/15/DocIdRedir.aspx?ID=5NUHHDQN7SK2-1476151046-15404</Url>
      <Description>5NUHHDQN7SK2-1476151046-15404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1BF795EE-6A44-4BFD-9EC6-EA1B828C8AB6}">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4E2965B3-7E2E-400D-9E64-6689EDB2560C}">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www.w3.org/XML/1998/namespace"/>
    <ds:schemaRef ds:uri="f166a696-7b5b-4ccd-9f0c-ffde0cceec81"/>
    <ds:schemaRef ds:uri="http://purl.org/dc/elements/1.1/"/>
    <ds:schemaRef ds:uri="http://schemas.microsoft.com/office/2006/documentManagement/types"/>
    <ds:schemaRef ds:uri="http://purl.org/dc/terms/"/>
    <ds:schemaRef ds:uri="http://schemas.microsoft.com/office/infopath/2007/PartnerControls"/>
    <ds:schemaRef ds:uri="http://purl.org/dc/dcmitype/"/>
    <ds:schemaRef ds:uri="d8762117-8292-4133-b1c7-eab5c6487cfd"/>
    <ds:schemaRef ds:uri="http://schemas.openxmlformats.org/package/2006/metadata/core-properties"/>
    <ds:schemaRef ds:uri="611109f9-ed58-4498-a270-1fb2086a5321"/>
    <ds:schemaRef ds:uri="http://schemas.microsoft.com/office/2006/metadata/properties"/>
  </ds:schemaRefs>
</ds:datastoreItem>
</file>

<file path=customXml/itemProps6.xml><?xml version="1.0" encoding="utf-8"?>
<ds:datastoreItem xmlns:ds="http://schemas.openxmlformats.org/officeDocument/2006/customXml" ds:itemID="{8E464A44-206F-45A9-BC76-1BF38CF71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D71188D-98D3-42AB-90CB-B9E7A4B2C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196</TotalTime>
  <Pages>3</Pages>
  <Words>1179</Words>
  <Characters>6392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2018-01-04T14:03:00Z</dcterms:created>
  <dcterms:modified xsi:type="dcterms:W3CDTF">2018-01-11T12:57:00Z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7300ce91-ba44-40f7-bc29-8e027b29c1da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